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E2" w:rsidRPr="00B2773A" w:rsidRDefault="006E4BE2" w:rsidP="0062257E">
      <w:pPr>
        <w:pStyle w:val="ConsPlusNormal"/>
        <w:rPr>
          <w:sz w:val="18"/>
          <w:szCs w:val="18"/>
          <w:u w:val="single"/>
        </w:rPr>
      </w:pPr>
      <w:bookmarkStart w:id="0" w:name="_GoBack"/>
      <w:bookmarkEnd w:id="0"/>
    </w:p>
    <w:p w:rsidR="006E4BE2" w:rsidRPr="00B2773A" w:rsidRDefault="006E4BE2">
      <w:pPr>
        <w:pStyle w:val="ConsPlusNormal"/>
        <w:jc w:val="center"/>
        <w:outlineLvl w:val="1"/>
        <w:rPr>
          <w:sz w:val="18"/>
          <w:szCs w:val="18"/>
          <w:u w:val="single"/>
        </w:rPr>
      </w:pPr>
      <w:r w:rsidRPr="00B2773A">
        <w:rPr>
          <w:sz w:val="18"/>
          <w:szCs w:val="18"/>
          <w:u w:val="single"/>
        </w:rPr>
        <w:t>ЗАБАЛАНСОВЫЕ СЧЕТА</w:t>
      </w:r>
    </w:p>
    <w:p w:rsidR="006E4BE2" w:rsidRPr="00B2773A" w:rsidRDefault="006E4BE2">
      <w:pPr>
        <w:pStyle w:val="ConsPlusNormal"/>
        <w:jc w:val="both"/>
        <w:rPr>
          <w:sz w:val="18"/>
          <w:szCs w:val="18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22"/>
        <w:gridCol w:w="1843"/>
      </w:tblGrid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Наименование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Номер счета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Имущество, полученное в пользование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01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Материальные ценности на хранении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02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Бланки строгой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03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Задолженность неплатежеспособных дебиторов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04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05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06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Награды, призы, кубки и ценные подарки, сувениры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07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Путевки неоплаченные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08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09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Обеспечение исполнения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10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Государственные и муниципальные гарантии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11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12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Экспериментальные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13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15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16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Поступления денежных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17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Выбытия денежных средств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18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Задолженность, невостребованная кредиторами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20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Основные средства в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21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22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Периодические издания для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23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Имущество, переданное в доверительное управление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24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Имущество, переданное в возмездное пользование (аренду)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25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Имущество, переданное в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26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27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Представленные субсидии на приобретение жилья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29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Расчеты по исполнению денежных обязательств через третьих лиц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30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Акции по номинальной стоимости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31</w:t>
            </w:r>
          </w:p>
        </w:tc>
      </w:tr>
      <w:tr w:rsidR="006E4BE2" w:rsidRPr="00B2773A" w:rsidTr="0062257E">
        <w:tc>
          <w:tcPr>
            <w:tcW w:w="8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 w:rsidP="00B2773A">
            <w:pPr>
              <w:pStyle w:val="ConsPlusNormal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 xml:space="preserve">Активы в управляющих компаниях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E2" w:rsidRPr="00B2773A" w:rsidRDefault="006E4BE2">
            <w:pPr>
              <w:pStyle w:val="ConsPlusNormal"/>
              <w:jc w:val="center"/>
              <w:rPr>
                <w:sz w:val="18"/>
                <w:szCs w:val="18"/>
                <w:u w:val="single"/>
              </w:rPr>
            </w:pPr>
            <w:r w:rsidRPr="00B2773A">
              <w:rPr>
                <w:sz w:val="18"/>
                <w:szCs w:val="18"/>
                <w:u w:val="single"/>
              </w:rPr>
              <w:t>40</w:t>
            </w:r>
          </w:p>
        </w:tc>
      </w:tr>
    </w:tbl>
    <w:p w:rsidR="006E4BE2" w:rsidRPr="00B2773A" w:rsidRDefault="006E4BE2" w:rsidP="005D2E2F">
      <w:pPr>
        <w:pStyle w:val="ConsPlusNormal"/>
        <w:jc w:val="both"/>
        <w:rPr>
          <w:sz w:val="18"/>
          <w:szCs w:val="18"/>
          <w:u w:val="single"/>
        </w:rPr>
      </w:pPr>
    </w:p>
    <w:sectPr w:rsidR="006E4BE2" w:rsidRPr="00B2773A" w:rsidSect="0062257E">
      <w:headerReference w:type="default" r:id="rId6"/>
      <w:footerReference w:type="default" r:id="rId7"/>
      <w:pgSz w:w="11906" w:h="16838"/>
      <w:pgMar w:top="142" w:right="567" w:bottom="1701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DF" w:rsidRDefault="003526DF">
      <w:pPr>
        <w:spacing w:after="0" w:line="240" w:lineRule="auto"/>
      </w:pPr>
      <w:r>
        <w:separator/>
      </w:r>
    </w:p>
  </w:endnote>
  <w:endnote w:type="continuationSeparator" w:id="0">
    <w:p w:rsidR="003526DF" w:rsidRDefault="0035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C3" w:rsidRDefault="003C21C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504"/>
      <w:gridCol w:w="3723"/>
      <w:gridCol w:w="3505"/>
    </w:tblGrid>
    <w:tr w:rsidR="003C21C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1C3" w:rsidRDefault="003C21C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1C3" w:rsidRDefault="003C21C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1C3" w:rsidRDefault="003C21C3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3C21C3" w:rsidRDefault="003C21C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DF" w:rsidRDefault="003526DF">
      <w:pPr>
        <w:spacing w:after="0" w:line="240" w:lineRule="auto"/>
      </w:pPr>
      <w:r>
        <w:separator/>
      </w:r>
    </w:p>
  </w:footnote>
  <w:footnote w:type="continuationSeparator" w:id="0">
    <w:p w:rsidR="003526DF" w:rsidRDefault="0035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1C3" w:rsidRPr="00E14270" w:rsidRDefault="003C21C3" w:rsidP="00E14270">
    <w:pPr>
      <w:pStyle w:val="a3"/>
    </w:pPr>
    <w:r w:rsidRPr="00E1427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8C"/>
    <w:rsid w:val="00022B6C"/>
    <w:rsid w:val="00032A0B"/>
    <w:rsid w:val="000C0357"/>
    <w:rsid w:val="00184212"/>
    <w:rsid w:val="001F29E5"/>
    <w:rsid w:val="002E668A"/>
    <w:rsid w:val="00335550"/>
    <w:rsid w:val="003526DF"/>
    <w:rsid w:val="003C21C3"/>
    <w:rsid w:val="004B54D0"/>
    <w:rsid w:val="005900C9"/>
    <w:rsid w:val="005960C2"/>
    <w:rsid w:val="005D26E9"/>
    <w:rsid w:val="005D2E2F"/>
    <w:rsid w:val="0060585F"/>
    <w:rsid w:val="0062257E"/>
    <w:rsid w:val="006E4BE2"/>
    <w:rsid w:val="00743F29"/>
    <w:rsid w:val="0099405C"/>
    <w:rsid w:val="00A7108C"/>
    <w:rsid w:val="00AD1D08"/>
    <w:rsid w:val="00B2773A"/>
    <w:rsid w:val="00B60DCB"/>
    <w:rsid w:val="00BA54C4"/>
    <w:rsid w:val="00CB59A0"/>
    <w:rsid w:val="00D8387C"/>
    <w:rsid w:val="00D92F90"/>
    <w:rsid w:val="00E14270"/>
    <w:rsid w:val="00E8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50963-B86F-4D69-9DAE-575C8F48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0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00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90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900C9"/>
    <w:rPr>
      <w:rFonts w:cs="Times New Roman"/>
    </w:rPr>
  </w:style>
  <w:style w:type="paragraph" w:styleId="a7">
    <w:name w:val="Balloon Text"/>
    <w:basedOn w:val="a"/>
    <w:link w:val="a8"/>
    <w:uiPriority w:val="99"/>
    <w:rsid w:val="003C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3C2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1422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16.12.2010 N 174н(ред. от 31.03.2018)"Об утверждении Плана счетов бухгалтерского учета бюджетных учреждений и Инструкции по его применению"(Зарегистрировано в Минюсте России 02.02.2011 N 19669)</vt:lpstr>
    </vt:vector>
  </TitlesOfParts>
  <Company>КонсультантПлюс Версия 4017.00.95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16.12.2010 N 174н(ред. от 31.03.2018)"Об утверждении Плана счетов бухгалтерского учета бюджетных учреждений и Инструкции по его применению"(Зарегистрировано в Минюсте России 02.02.2011 N 19669)</dc:title>
  <dc:subject/>
  <dc:creator>user</dc:creator>
  <cp:keywords/>
  <dc:description/>
  <cp:lastModifiedBy>Пользователь Windows</cp:lastModifiedBy>
  <cp:revision>13</cp:revision>
  <cp:lastPrinted>2018-11-21T10:10:00Z</cp:lastPrinted>
  <dcterms:created xsi:type="dcterms:W3CDTF">2018-11-21T09:43:00Z</dcterms:created>
  <dcterms:modified xsi:type="dcterms:W3CDTF">2023-10-31T11:14:00Z</dcterms:modified>
</cp:coreProperties>
</file>